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F6C" w14:textId="77777777" w:rsidR="00C869B4" w:rsidRDefault="00C869B4"/>
    <w:p w14:paraId="5882398D" w14:textId="77777777" w:rsidR="00665F16" w:rsidRDefault="00665F16"/>
    <w:p w14:paraId="23545634" w14:textId="5C3F04EC" w:rsidR="00A264DD" w:rsidRPr="00A264DD" w:rsidRDefault="00A264DD" w:rsidP="00A264DD">
      <w:pPr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Regulations for the Submission of Workshop Proposals </w:t>
      </w:r>
    </w:p>
    <w:p w14:paraId="757BDE88" w14:textId="7FAB9858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u w:val="single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u w:val="single"/>
          <w:lang w:val="en-US"/>
        </w:rPr>
        <w:t xml:space="preserve">Objective </w:t>
      </w:r>
    </w:p>
    <w:p w14:paraId="2C14F8D9" w14:textId="2CC0FAE0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These regulations govern the organization, structure, and operational framework for workshop proposals to be conducted as part of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Water Micro Costa Rica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2027</w:t>
      </w:r>
      <w:r w:rsidRPr="00A264DD">
        <w:rPr>
          <w:rFonts w:ascii="Century Gothic" w:hAnsi="Century Gothic"/>
          <w:sz w:val="24"/>
          <w:szCs w:val="24"/>
          <w:lang w:val="en-US"/>
        </w:rPr>
        <w:t>.</w:t>
      </w:r>
    </w:p>
    <w:p w14:paraId="3B9B76F9" w14:textId="3243FC34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Workshop Characteristics </w:t>
      </w:r>
    </w:p>
    <w:p w14:paraId="562FF5A3" w14:textId="57FF6447" w:rsidR="00A264DD" w:rsidRPr="00A264DD" w:rsidRDefault="00A264DD" w:rsidP="0038798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b/>
          <w:bCs/>
          <w:sz w:val="24"/>
          <w:szCs w:val="24"/>
          <w:lang w:val="en-US"/>
        </w:rPr>
        <w:t>Duration: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Each workshop will have a strict duration of two hours</w:t>
      </w:r>
      <w:r w:rsidRPr="00A264DD">
        <w:rPr>
          <w:rFonts w:ascii="Century Gothic" w:hAnsi="Century Gothic"/>
          <w:sz w:val="24"/>
          <w:szCs w:val="24"/>
          <w:lang w:val="en-US"/>
        </w:rPr>
        <w:t>.</w:t>
      </w:r>
    </w:p>
    <w:p w14:paraId="08EF5D7D" w14:textId="2AFC0622" w:rsidR="00A264DD" w:rsidRPr="00A264DD" w:rsidRDefault="00A264DD" w:rsidP="0038798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b/>
          <w:bCs/>
          <w:sz w:val="24"/>
          <w:szCs w:val="24"/>
          <w:lang w:val="en-US"/>
        </w:rPr>
        <w:t>Execution Date: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They will take place the day prior to the official start of the conference (May 30, 2027</w:t>
      </w:r>
      <w:r w:rsidRPr="00A264DD">
        <w:rPr>
          <w:rFonts w:ascii="Century Gothic" w:hAnsi="Century Gothic"/>
          <w:sz w:val="24"/>
          <w:szCs w:val="24"/>
          <w:lang w:val="en-US"/>
        </w:rPr>
        <w:t>).</w:t>
      </w:r>
    </w:p>
    <w:p w14:paraId="61E22DC5" w14:textId="601F5FA9" w:rsidR="00A264DD" w:rsidRPr="00A264DD" w:rsidRDefault="00A264DD" w:rsidP="0038798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b/>
          <w:bCs/>
          <w:sz w:val="24"/>
          <w:szCs w:val="24"/>
          <w:lang w:val="en-US"/>
        </w:rPr>
        <w:t>Format: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In-</w:t>
      </w:r>
      <w:r w:rsidRPr="00A264DD">
        <w:rPr>
          <w:rFonts w:ascii="Century Gothic" w:hAnsi="Century Gothic"/>
          <w:sz w:val="24"/>
          <w:szCs w:val="24"/>
          <w:lang w:val="en-US"/>
        </w:rPr>
        <w:t>person.</w:t>
      </w:r>
    </w:p>
    <w:p w14:paraId="3D02C299" w14:textId="2563DF9A" w:rsidR="00A264DD" w:rsidRPr="00A264DD" w:rsidRDefault="00A264DD" w:rsidP="0038798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b/>
          <w:bCs/>
          <w:sz w:val="24"/>
          <w:szCs w:val="24"/>
          <w:lang w:val="en-US"/>
        </w:rPr>
        <w:t>Attendees: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Each workshop will have a maximum capacity of 30 </w:t>
      </w:r>
      <w:r w:rsidRPr="00A264DD">
        <w:rPr>
          <w:rFonts w:ascii="Century Gothic" w:hAnsi="Century Gothic"/>
          <w:sz w:val="24"/>
          <w:szCs w:val="24"/>
          <w:lang w:val="en-US"/>
        </w:rPr>
        <w:t>people.</w:t>
      </w:r>
    </w:p>
    <w:p w14:paraId="2DF02DDE" w14:textId="2ECFC1A6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A. </w:t>
      </w:r>
      <w:r w:rsidR="00387986" w:rsidRPr="00A264DD">
        <w:rPr>
          <w:rFonts w:ascii="Century Gothic" w:hAnsi="Century Gothic"/>
          <w:b/>
          <w:bCs/>
          <w:sz w:val="24"/>
          <w:szCs w:val="24"/>
          <w:lang w:val="en-US"/>
        </w:rPr>
        <w:t>Language</w:t>
      </w:r>
    </w:p>
    <w:p w14:paraId="721C5FA8" w14:textId="186544DC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The official language of the event is </w:t>
      </w:r>
      <w:r w:rsidRPr="00A264DD">
        <w:rPr>
          <w:rFonts w:ascii="Century Gothic" w:hAnsi="Century Gothic"/>
          <w:sz w:val="24"/>
          <w:szCs w:val="24"/>
          <w:lang w:val="en-US"/>
        </w:rPr>
        <w:t>English.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However, workshops may be conducted in either English or Spanish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Pr="00A264DD">
        <w:rPr>
          <w:rFonts w:ascii="Century Gothic" w:hAnsi="Century Gothic"/>
          <w:sz w:val="24"/>
          <w:szCs w:val="24"/>
          <w:lang w:val="en-US"/>
        </w:rPr>
        <w:t>Applicants must explicitly state the language in which they will deliver the session for logistics and, if possible, translation coordination purposes.</w:t>
      </w:r>
    </w:p>
    <w:p w14:paraId="458EB135" w14:textId="2B6337ED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B. Logistics and Technical Resources</w:t>
      </w:r>
    </w:p>
    <w:p w14:paraId="0E311DCA" w14:textId="77791161" w:rsidR="00A264DD" w:rsidRPr="00387986" w:rsidRDefault="00A264DD" w:rsidP="00387986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sz w:val="24"/>
          <w:szCs w:val="24"/>
          <w:lang w:val="en-US"/>
        </w:rPr>
        <w:t>The organizing committee will provide a room tailored to the expected capacity</w:t>
      </w:r>
      <w:r w:rsidRPr="00387986">
        <w:rPr>
          <w:rFonts w:ascii="Century Gothic" w:hAnsi="Century Gothic"/>
          <w:sz w:val="24"/>
          <w:szCs w:val="24"/>
          <w:lang w:val="en-US"/>
        </w:rPr>
        <w:t>.</w:t>
      </w:r>
    </w:p>
    <w:p w14:paraId="0D509891" w14:textId="58E00441" w:rsidR="00A264DD" w:rsidRPr="00387986" w:rsidRDefault="00A264DD" w:rsidP="00387986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sz w:val="24"/>
          <w:szCs w:val="24"/>
          <w:lang w:val="en-US"/>
        </w:rPr>
        <w:t>Basic audiovisual equipment will be available (projector, screen, computer, and sound system).</w:t>
      </w:r>
    </w:p>
    <w:p w14:paraId="67F99F68" w14:textId="5DB70D73" w:rsidR="00A264DD" w:rsidRPr="00387986" w:rsidRDefault="00A264DD" w:rsidP="00387986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sz w:val="24"/>
          <w:szCs w:val="24"/>
          <w:lang w:val="en-US"/>
        </w:rPr>
        <w:t>Supporting or educational materials must be supplied by the facilitator.</w:t>
      </w:r>
    </w:p>
    <w:p w14:paraId="6E65437A" w14:textId="44BC9826" w:rsidR="00A264DD" w:rsidRPr="00387986" w:rsidRDefault="00A264DD" w:rsidP="00387986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387986">
        <w:rPr>
          <w:rFonts w:ascii="Century Gothic" w:hAnsi="Century Gothic"/>
          <w:sz w:val="24"/>
          <w:szCs w:val="24"/>
          <w:lang w:val="en-US"/>
        </w:rPr>
        <w:t>Any special technical or software requirements must be declared in the proposal to analyze availability.</w:t>
      </w:r>
    </w:p>
    <w:p w14:paraId="3DDA9256" w14:textId="002CDBAC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C. Instructions for Preparing the Proposal (Abstract)</w:t>
      </w:r>
    </w:p>
    <w:p w14:paraId="052CC031" w14:textId="66057B13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C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.1 Themes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20D5CE33" w14:textId="2FF8211A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Workshop proposals must be directly aligned with the main scientific tracks of the event):</w:t>
      </w:r>
    </w:p>
    <w:p w14:paraId="614EE3E5" w14:textId="7B4F658F" w:rsidR="00A264DD" w:rsidRPr="00A264DD" w:rsidRDefault="00A264DD" w:rsidP="00387986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Water security and protection in the Anthropocene </w:t>
      </w:r>
    </w:p>
    <w:p w14:paraId="2A89A40E" w14:textId="5D1AA98D" w:rsidR="00A264DD" w:rsidRPr="00A264DD" w:rsidRDefault="00A264DD" w:rsidP="00387986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Microbial risks in the Anthropocene </w:t>
      </w:r>
    </w:p>
    <w:p w14:paraId="7D677B15" w14:textId="62E76E85" w:rsidR="00A264DD" w:rsidRPr="00A264DD" w:rsidRDefault="00A264DD" w:rsidP="00387986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Water as a source of information / Water as a source of knowledge </w:t>
      </w:r>
    </w:p>
    <w:p w14:paraId="05E9D835" w14:textId="6387DE86" w:rsidR="00A264DD" w:rsidRPr="00A264DD" w:rsidRDefault="00A264DD" w:rsidP="00387986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Water management and protection options in the Anthropocene </w:t>
      </w:r>
    </w:p>
    <w:p w14:paraId="1654411B" w14:textId="77777777" w:rsid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2B96610F" w14:textId="77777777" w:rsid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31D38590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171E81FB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77181B3A" w14:textId="1AB7C573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C.2 General Requirements </w:t>
      </w:r>
    </w:p>
    <w:p w14:paraId="72D98630" w14:textId="2E0DEA8F" w:rsidR="00A264DD" w:rsidRPr="00A264DD" w:rsidRDefault="00A264DD" w:rsidP="00387986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Proposals must focus on the transfer of highly relevant practical, methodological, or technical </w:t>
      </w:r>
      <w:r w:rsidRPr="00A264DD">
        <w:rPr>
          <w:rFonts w:ascii="Century Gothic" w:hAnsi="Century Gothic"/>
          <w:sz w:val="24"/>
          <w:szCs w:val="24"/>
          <w:lang w:val="en-US"/>
        </w:rPr>
        <w:t>knowledge.</w:t>
      </w:r>
    </w:p>
    <w:p w14:paraId="1DFDE509" w14:textId="1817C1E4" w:rsidR="00A264DD" w:rsidRPr="00A264DD" w:rsidRDefault="00A264DD" w:rsidP="00387986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Proposal abstracts will be accepted with a maximum of 300 </w:t>
      </w:r>
      <w:r w:rsidR="00387986" w:rsidRPr="00A264DD">
        <w:rPr>
          <w:rFonts w:ascii="Century Gothic" w:hAnsi="Century Gothic"/>
          <w:sz w:val="24"/>
          <w:szCs w:val="24"/>
          <w:lang w:val="en-US"/>
        </w:rPr>
        <w:t>words.</w:t>
      </w:r>
    </w:p>
    <w:p w14:paraId="30485F04" w14:textId="706A9C39" w:rsidR="00A264DD" w:rsidRPr="00A264DD" w:rsidRDefault="00A264DD" w:rsidP="00387986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The proposal must designate a primary facilitator (contact person) and co-facilitators, if </w:t>
      </w:r>
      <w:r w:rsidR="00387986" w:rsidRPr="00A264DD">
        <w:rPr>
          <w:rFonts w:ascii="Century Gothic" w:hAnsi="Century Gothic"/>
          <w:sz w:val="24"/>
          <w:szCs w:val="24"/>
          <w:lang w:val="en-US"/>
        </w:rPr>
        <w:t>applicable.</w:t>
      </w:r>
    </w:p>
    <w:p w14:paraId="6371E0A3" w14:textId="01E95430" w:rsidR="00A264DD" w:rsidRPr="00A264DD" w:rsidRDefault="00A264DD" w:rsidP="00387986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Using workshops for strictly commercial or promotional purposes for private brands is </w:t>
      </w:r>
      <w:r w:rsidR="00387986" w:rsidRPr="00A264DD">
        <w:rPr>
          <w:rFonts w:ascii="Century Gothic" w:hAnsi="Century Gothic"/>
          <w:sz w:val="24"/>
          <w:szCs w:val="24"/>
          <w:lang w:val="en-US"/>
        </w:rPr>
        <w:t>prohibited.</w:t>
      </w:r>
    </w:p>
    <w:p w14:paraId="22C3B24C" w14:textId="548CC9C7" w:rsidR="00A264DD" w:rsidRPr="00A264DD" w:rsidRDefault="00A264DD" w:rsidP="00387986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All facilitators or co-facilitators must be registered and paid participants of the </w:t>
      </w:r>
      <w:r w:rsidR="00387986" w:rsidRPr="00A264DD">
        <w:rPr>
          <w:rFonts w:ascii="Century Gothic" w:hAnsi="Century Gothic"/>
          <w:sz w:val="24"/>
          <w:szCs w:val="24"/>
          <w:lang w:val="en-US"/>
        </w:rPr>
        <w:t>conference.</w:t>
      </w:r>
    </w:p>
    <w:p w14:paraId="5F49C065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489BC25C" w14:textId="086D2C50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 xml:space="preserve">C.3 Structure of the Proposal Abstract </w:t>
      </w:r>
    </w:p>
    <w:p w14:paraId="1A7C1878" w14:textId="3799CAF8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Submitted proposals must incorporate the following aspects:</w:t>
      </w:r>
    </w:p>
    <w:p w14:paraId="25C36D4A" w14:textId="57163571" w:rsidR="00A264DD" w:rsidRPr="00A264DD" w:rsidRDefault="00A264DD" w:rsidP="0038798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Rationale / Justification: The problem or need addressed by the workshop.</w:t>
      </w:r>
    </w:p>
    <w:p w14:paraId="5544847A" w14:textId="6EA9BAA7" w:rsidR="00A264DD" w:rsidRPr="00A264DD" w:rsidRDefault="00A264DD" w:rsidP="0038798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Learning Objectives: What attendees will achieve by the end of the two </w:t>
      </w:r>
      <w:proofErr w:type="gramStart"/>
      <w:r w:rsidRPr="00A264DD">
        <w:rPr>
          <w:rFonts w:ascii="Century Gothic" w:hAnsi="Century Gothic"/>
          <w:sz w:val="24"/>
          <w:szCs w:val="24"/>
          <w:lang w:val="en-US"/>
        </w:rPr>
        <w:t>hours .</w:t>
      </w:r>
      <w:proofErr w:type="gramEnd"/>
    </w:p>
    <w:p w14:paraId="409B18EF" w14:textId="775E9794" w:rsidR="00A264DD" w:rsidRPr="00A264DD" w:rsidRDefault="00A264DD" w:rsidP="0038798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Methodology and Dynamics: A description of how the two hours will be structured (e.g., 45 min theory, 60 min practice, 15 min debate</w:t>
      </w:r>
      <w:proofErr w:type="gramStart"/>
      <w:r w:rsidRPr="00A264DD">
        <w:rPr>
          <w:rFonts w:ascii="Century Gothic" w:hAnsi="Century Gothic"/>
          <w:sz w:val="24"/>
          <w:szCs w:val="24"/>
          <w:lang w:val="en-US"/>
        </w:rPr>
        <w:t>) .</w:t>
      </w:r>
      <w:proofErr w:type="gramEnd"/>
    </w:p>
    <w:p w14:paraId="19184FC9" w14:textId="3F71274C" w:rsidR="00A264DD" w:rsidRPr="00A264DD" w:rsidRDefault="00A264DD" w:rsidP="0038798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Attendee Profile and Requirements: Suggested prerequisite knowledge or required materials (e.g., bring your own computer).</w:t>
      </w:r>
    </w:p>
    <w:p w14:paraId="1EE88441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54B98605" w14:textId="2B66B989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D. Review and Acceptance Criteria</w:t>
      </w:r>
    </w:p>
    <w:p w14:paraId="6C5749E7" w14:textId="54E67529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The Scientific and Organizing Committee will evaluate proposals based on the following criteria:</w:t>
      </w:r>
    </w:p>
    <w:p w14:paraId="6BBB05D2" w14:textId="7C02B58E" w:rsidR="00A264DD" w:rsidRPr="00A264DD" w:rsidRDefault="00A264DD" w:rsidP="0038798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Coherence with the conference themes.</w:t>
      </w:r>
    </w:p>
    <w:p w14:paraId="00DB4081" w14:textId="5CE54F78" w:rsidR="00A264DD" w:rsidRPr="00A264DD" w:rsidRDefault="00A264DD" w:rsidP="0038798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Methodological quality, practical applicability, and engagement level of the session.</w:t>
      </w:r>
    </w:p>
    <w:p w14:paraId="76464809" w14:textId="570311AB" w:rsidR="00A264DD" w:rsidRPr="00A264DD" w:rsidRDefault="00A264DD" w:rsidP="0038798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Technical and logistical feasibility within the established two-hour block.</w:t>
      </w:r>
    </w:p>
    <w:p w14:paraId="014683CD" w14:textId="2ED889DB" w:rsidR="00A264DD" w:rsidRPr="00A264DD" w:rsidRDefault="00A264DD" w:rsidP="0038798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>Proposals with purely commercial objectives or those outside the technical scope will be rejected.</w:t>
      </w:r>
    </w:p>
    <w:p w14:paraId="32A4A226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5A61EAA7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6F1E5760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1357904A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4329664C" w14:textId="77777777" w:rsidR="00387986" w:rsidRDefault="00387986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1108BFEA" w14:textId="214730D7" w:rsidR="00A264DD" w:rsidRP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E. Important Dates</w:t>
      </w:r>
    </w:p>
    <w:p w14:paraId="17B74156" w14:textId="6F8AD412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Opening of the call for workshops: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June 1, 2026.</w:t>
      </w:r>
    </w:p>
    <w:p w14:paraId="6C524519" w14:textId="2603FFBC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Deadline for proposal submission: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September 25, 2026.</w:t>
      </w:r>
    </w:p>
    <w:p w14:paraId="2B31CD83" w14:textId="1916C25E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Notification of accepted workshops: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November 15, 2026.</w:t>
      </w:r>
    </w:p>
    <w:p w14:paraId="30A5F721" w14:textId="6F09E2B7" w:rsid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Early bird registration deadline: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February 15, 2027.</w:t>
      </w:r>
    </w:p>
    <w:p w14:paraId="10CC6BC4" w14:textId="77777777" w:rsidR="00A264DD" w:rsidRDefault="00A264DD" w:rsidP="00387986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286C73F4" w14:textId="77777777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6A066CFA" w14:textId="36BD6C7E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  <w:r w:rsidRPr="00A264DD">
        <w:rPr>
          <w:rFonts w:ascii="Century Gothic" w:hAnsi="Century Gothic"/>
          <w:sz w:val="24"/>
          <w:szCs w:val="24"/>
          <w:lang w:val="en-US"/>
        </w:rPr>
        <w:t xml:space="preserve">Execution of workshops: </w:t>
      </w:r>
      <w:r w:rsidRPr="00A264DD">
        <w:rPr>
          <w:rFonts w:ascii="Century Gothic" w:hAnsi="Century Gothic"/>
          <w:b/>
          <w:bCs/>
          <w:sz w:val="24"/>
          <w:szCs w:val="24"/>
          <w:lang w:val="en-US"/>
        </w:rPr>
        <w:t>May 30, 2027</w:t>
      </w:r>
      <w:r w:rsidRPr="00A264DD">
        <w:rPr>
          <w:rFonts w:ascii="Century Gothic" w:hAnsi="Century Gothic"/>
          <w:sz w:val="24"/>
          <w:szCs w:val="24"/>
          <w:lang w:val="en-US"/>
        </w:rPr>
        <w:t xml:space="preserve"> (Day prior to the conference).</w:t>
      </w:r>
    </w:p>
    <w:p w14:paraId="05C6390D" w14:textId="77777777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208767CA" w14:textId="77777777" w:rsidR="00A264DD" w:rsidRPr="00A264DD" w:rsidRDefault="00A264DD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11A98D70" w14:textId="77777777" w:rsidR="00254701" w:rsidRPr="00A264DD" w:rsidRDefault="00254701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3BA502C2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79554C1D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71450EE4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3D97300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054B42C0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19546E12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0349D721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10A927AF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0518D01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61C23FB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7D0EDEE7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95B8B52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23C0D799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204300FD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4B9E4E2E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0159A63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493854E1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24757911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994230C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6E7E84AF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6F791F50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36FB18F9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FFB8B58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19CE0B16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68DB8EAA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09FB9D55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7472A09E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7473E7D" w14:textId="77777777" w:rsidR="00D80C60" w:rsidRPr="00A264DD" w:rsidRDefault="00D80C60" w:rsidP="00387986">
      <w:pPr>
        <w:jc w:val="both"/>
        <w:rPr>
          <w:rFonts w:ascii="Century Gothic" w:hAnsi="Century Gothic"/>
          <w:sz w:val="24"/>
          <w:szCs w:val="24"/>
          <w:lang w:val="en-US"/>
        </w:rPr>
      </w:pPr>
    </w:p>
    <w:sectPr w:rsidR="00D80C60" w:rsidRPr="00A264DD" w:rsidSect="00A264DD">
      <w:headerReference w:type="default" r:id="rId7"/>
      <w:footerReference w:type="default" r:id="rId8"/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F890" w14:textId="77777777" w:rsidR="003239A7" w:rsidRDefault="003239A7" w:rsidP="00254701">
      <w:pPr>
        <w:spacing w:after="0" w:line="240" w:lineRule="auto"/>
      </w:pPr>
      <w:r>
        <w:separator/>
      </w:r>
    </w:p>
  </w:endnote>
  <w:endnote w:type="continuationSeparator" w:id="0">
    <w:p w14:paraId="226A2D41" w14:textId="77777777" w:rsidR="003239A7" w:rsidRDefault="003239A7" w:rsidP="0025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FBDF" w14:textId="3F2B0C89" w:rsidR="00254701" w:rsidRDefault="00D94EB4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8CB956" wp14:editId="665E79A4">
          <wp:simplePos x="0" y="0"/>
          <wp:positionH relativeFrom="column">
            <wp:posOffset>-471805</wp:posOffset>
          </wp:positionH>
          <wp:positionV relativeFrom="paragraph">
            <wp:posOffset>-535305</wp:posOffset>
          </wp:positionV>
          <wp:extent cx="7764318" cy="1319530"/>
          <wp:effectExtent l="0" t="0" r="8255" b="0"/>
          <wp:wrapNone/>
          <wp:docPr id="202608227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57891" name="Imagen 2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318" cy="131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D6159" w14:textId="45888E72" w:rsidR="00254701" w:rsidRDefault="00254701" w:rsidP="00E011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47CD" w14:textId="77777777" w:rsidR="003239A7" w:rsidRDefault="003239A7" w:rsidP="00254701">
      <w:pPr>
        <w:spacing w:after="0" w:line="240" w:lineRule="auto"/>
      </w:pPr>
      <w:r>
        <w:separator/>
      </w:r>
    </w:p>
  </w:footnote>
  <w:footnote w:type="continuationSeparator" w:id="0">
    <w:p w14:paraId="76D0A417" w14:textId="77777777" w:rsidR="003239A7" w:rsidRDefault="003239A7" w:rsidP="0025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A99E" w14:textId="6BBC9D4B" w:rsidR="00254701" w:rsidRDefault="00D94EB4" w:rsidP="00254701">
    <w:pPr>
      <w:pStyle w:val="Encabezado"/>
      <w:tabs>
        <w:tab w:val="clear" w:pos="4419"/>
        <w:tab w:val="clear" w:pos="8838"/>
        <w:tab w:val="left" w:pos="685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DEB48FF" wp14:editId="0935F39C">
          <wp:simplePos x="0" y="0"/>
          <wp:positionH relativeFrom="page">
            <wp:posOffset>0</wp:posOffset>
          </wp:positionH>
          <wp:positionV relativeFrom="paragraph">
            <wp:posOffset>-441960</wp:posOffset>
          </wp:positionV>
          <wp:extent cx="7821727" cy="1211580"/>
          <wp:effectExtent l="0" t="0" r="0" b="0"/>
          <wp:wrapNone/>
          <wp:docPr id="1336657642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24399" name="Imagen 1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727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701">
      <w:tab/>
    </w:r>
  </w:p>
  <w:p w14:paraId="7B32C319" w14:textId="77777777" w:rsidR="00254701" w:rsidRDefault="002547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F5F429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4DF1"/>
    <w:multiLevelType w:val="hybridMultilevel"/>
    <w:tmpl w:val="F1A4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2833"/>
    <w:multiLevelType w:val="hybridMultilevel"/>
    <w:tmpl w:val="C210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A5A84"/>
    <w:multiLevelType w:val="hybridMultilevel"/>
    <w:tmpl w:val="9C94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4692E"/>
    <w:multiLevelType w:val="hybridMultilevel"/>
    <w:tmpl w:val="92D45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67AC"/>
    <w:multiLevelType w:val="hybridMultilevel"/>
    <w:tmpl w:val="EAE4D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6739"/>
    <w:multiLevelType w:val="hybridMultilevel"/>
    <w:tmpl w:val="73C0F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866875">
    <w:abstractNumId w:val="0"/>
  </w:num>
  <w:num w:numId="2" w16cid:durableId="1234240197">
    <w:abstractNumId w:val="3"/>
  </w:num>
  <w:num w:numId="3" w16cid:durableId="1614021324">
    <w:abstractNumId w:val="6"/>
  </w:num>
  <w:num w:numId="4" w16cid:durableId="691300848">
    <w:abstractNumId w:val="4"/>
  </w:num>
  <w:num w:numId="5" w16cid:durableId="521019519">
    <w:abstractNumId w:val="5"/>
  </w:num>
  <w:num w:numId="6" w16cid:durableId="1755079552">
    <w:abstractNumId w:val="1"/>
  </w:num>
  <w:num w:numId="7" w16cid:durableId="155380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01"/>
    <w:rsid w:val="00026D35"/>
    <w:rsid w:val="0007435B"/>
    <w:rsid w:val="00075401"/>
    <w:rsid w:val="000B0579"/>
    <w:rsid w:val="00175A0F"/>
    <w:rsid w:val="001C5CE2"/>
    <w:rsid w:val="001D7AB6"/>
    <w:rsid w:val="00254701"/>
    <w:rsid w:val="002657CB"/>
    <w:rsid w:val="002B1E60"/>
    <w:rsid w:val="002E3EDA"/>
    <w:rsid w:val="002E5474"/>
    <w:rsid w:val="003239A7"/>
    <w:rsid w:val="00324775"/>
    <w:rsid w:val="0038165E"/>
    <w:rsid w:val="00381CCD"/>
    <w:rsid w:val="00387986"/>
    <w:rsid w:val="003953EA"/>
    <w:rsid w:val="00397A14"/>
    <w:rsid w:val="003E7C2A"/>
    <w:rsid w:val="004B5382"/>
    <w:rsid w:val="004F796E"/>
    <w:rsid w:val="005624A1"/>
    <w:rsid w:val="005D2926"/>
    <w:rsid w:val="006127ED"/>
    <w:rsid w:val="00620136"/>
    <w:rsid w:val="00665F16"/>
    <w:rsid w:val="006F016F"/>
    <w:rsid w:val="007F334A"/>
    <w:rsid w:val="008559DB"/>
    <w:rsid w:val="00886353"/>
    <w:rsid w:val="008A5174"/>
    <w:rsid w:val="008B0939"/>
    <w:rsid w:val="0094195C"/>
    <w:rsid w:val="009C7F2E"/>
    <w:rsid w:val="009D388D"/>
    <w:rsid w:val="00A264DD"/>
    <w:rsid w:val="00A26B9A"/>
    <w:rsid w:val="00AF61CE"/>
    <w:rsid w:val="00B0589C"/>
    <w:rsid w:val="00B51827"/>
    <w:rsid w:val="00B65A40"/>
    <w:rsid w:val="00C869B4"/>
    <w:rsid w:val="00CC5455"/>
    <w:rsid w:val="00CD5755"/>
    <w:rsid w:val="00D80C60"/>
    <w:rsid w:val="00D94EB4"/>
    <w:rsid w:val="00DB372D"/>
    <w:rsid w:val="00E0119F"/>
    <w:rsid w:val="00E64C38"/>
    <w:rsid w:val="00EA61A5"/>
    <w:rsid w:val="00EC4C3D"/>
    <w:rsid w:val="00ED52F9"/>
    <w:rsid w:val="00EF62EF"/>
    <w:rsid w:val="00FA7FFB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8D876"/>
  <w15:chartTrackingRefBased/>
  <w15:docId w15:val="{566CF9FB-5C48-4EA2-8582-F5EBB09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01"/>
  </w:style>
  <w:style w:type="paragraph" w:styleId="Piedepgina">
    <w:name w:val="footer"/>
    <w:basedOn w:val="Normal"/>
    <w:link w:val="PiedepginaCar"/>
    <w:uiPriority w:val="99"/>
    <w:unhideWhenUsed/>
    <w:rsid w:val="0025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701"/>
  </w:style>
  <w:style w:type="paragraph" w:styleId="Prrafodelista">
    <w:name w:val="List Paragraph"/>
    <w:basedOn w:val="Normal"/>
    <w:uiPriority w:val="34"/>
    <w:qFormat/>
    <w:rsid w:val="00A26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B</dc:creator>
  <cp:keywords/>
  <dc:description/>
  <cp:lastModifiedBy>Nuvia Ramirez</cp:lastModifiedBy>
  <cp:revision>3</cp:revision>
  <dcterms:created xsi:type="dcterms:W3CDTF">2026-05-27T00:50:00Z</dcterms:created>
  <dcterms:modified xsi:type="dcterms:W3CDTF">2026-05-27T00:54:00Z</dcterms:modified>
</cp:coreProperties>
</file>